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附件一：我馆认可的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  <w:lang w:eastAsia="zh-CN"/>
        </w:rPr>
        <w:t>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检测机构名单和机构网址如下：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1. Laboratorio IVD Integra（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  <w:lang w:eastAsia="zh-CN"/>
        </w:rPr>
        <w:t>可上门检测，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周六上午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  <w:lang w:eastAsia="zh-CN"/>
        </w:rPr>
        <w:t>也可做双检测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instrText xml:space="preserve"> HYPERLINK "https://www.ivdintegra.com/" </w:instrTex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A0000" w:fill="FFFFFF"/>
        </w:rPr>
        <w:t>https://www.ivdintegra.com/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2. Laboratorio LAC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instrText xml:space="preserve"> HYPERLINK "https://www.lac.com.uy/index.php" </w:instrTex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A0000" w:fill="FFFFFF"/>
        </w:rPr>
        <w:t>https://www.lac.com.uy/index.php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 xml:space="preserve">　　3.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70000" w:fill="FFFFFF"/>
        </w:rPr>
        <w:t xml:space="preserve">Laboratorio ATGen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80000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70000" w:fill="FFFFFF"/>
        </w:rPr>
        <w:t>　　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80000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80000" w:fill="FFFFFF"/>
        </w:rPr>
        <w:instrText xml:space="preserve"> HYPERLINK "http://www.atgen.com.uy/sitio/" </w:instrTex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80000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t>http://www.atgen.com.uy/sitio/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80000" w:fill="FFFFFF"/>
        </w:rPr>
        <w:fldChar w:fldCharType="end"/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210" w:beforeAutospacing="0" w:after="210" w:afterAutospacing="0" w:line="360" w:lineRule="atLeast"/>
        <w:ind w:left="0" w:right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Laboratorio GENIA （抗体检测仅周一、周四）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instrText xml:space="preserve"> HYPERLINK "https://www.genia.com.uy/" </w:instrTex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A0000" w:fill="FFFFFF"/>
        </w:rPr>
        <w:t>https://www.genia.com.uy/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1"/>
          <w:szCs w:val="21"/>
          <w:u w:val="none"/>
          <w:shd w:val="clear" w:color="090000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color="080000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1950406">
    <w:nsid w:val="50952046"/>
    <w:multiLevelType w:val="singleLevel"/>
    <w:tmpl w:val="50952046"/>
    <w:lvl w:ilvl="0" w:tentative="1">
      <w:start w:val="4"/>
      <w:numFmt w:val="decimal"/>
      <w:suff w:val="space"/>
      <w:lvlText w:val="%1."/>
      <w:lvlJc w:val="left"/>
    </w:lvl>
  </w:abstractNum>
  <w:num w:numId="1">
    <w:abstractNumId w:val="13519504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205B8F"/>
    <w:rsid w:val="11E11B98"/>
    <w:rsid w:val="43B92EDF"/>
    <w:rsid w:val="4A205B8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2021-07-27T13:21:00Z</dcterms:created>
  <dc:creator>wjb</dc:creator>
  <cp:lastModifiedBy>wjb</cp:lastModifiedBy>
  <cp:lastPrinted>2021-07-27T13:48:00Z</cp:lastPrinted>
  <dcterms:modified xsi:type="dcterms:W3CDTF">2021-11-29T19:36:50Z</dcterms:modified>
  <dc:title>附件一：我馆认可的双检测机构名单和机构网址如下：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